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639E" w14:textId="55919DD2" w:rsidR="00C37BFC" w:rsidRDefault="00D35B1E">
      <w:r>
        <w:rPr>
          <w:b/>
          <w:bCs/>
        </w:rPr>
        <w:t>N</w:t>
      </w:r>
      <w:r w:rsidRPr="00D35B1E">
        <w:rPr>
          <w:b/>
          <w:bCs/>
        </w:rPr>
        <w:t>ascholing nieuwe NHG standaard diabetes</w:t>
      </w:r>
      <w:r>
        <w:rPr>
          <w:b/>
          <w:bCs/>
        </w:rPr>
        <w:t xml:space="preserve"> type 2</w:t>
      </w:r>
    </w:p>
    <w:p w14:paraId="2AF10965" w14:textId="77777777" w:rsidR="00D35B1E" w:rsidRDefault="00D35B1E" w:rsidP="00D35B1E"/>
    <w:p w14:paraId="7145D0E9" w14:textId="09F584B7" w:rsidR="00D35B1E" w:rsidRPr="00D35B1E" w:rsidRDefault="00D35B1E" w:rsidP="00D35B1E">
      <w:pPr>
        <w:rPr>
          <w:sz w:val="22"/>
          <w:szCs w:val="22"/>
        </w:rPr>
      </w:pPr>
      <w:r w:rsidRPr="00D35B1E">
        <w:rPr>
          <w:sz w:val="22"/>
          <w:szCs w:val="22"/>
        </w:rPr>
        <w:t>De nieuwe NHG-Standaard Diabetes Mellitus type 2 zal voor een deel van de patiënten in de eerste lijn drastisch veranderen door een bredere inzet van SGLT2-remmers en GLP1-analogen.</w:t>
      </w:r>
    </w:p>
    <w:p w14:paraId="1E6C62A6" w14:textId="77777777" w:rsidR="00D35B1E" w:rsidRPr="00D35B1E" w:rsidRDefault="00D35B1E" w:rsidP="00D35B1E">
      <w:pPr>
        <w:rPr>
          <w:sz w:val="22"/>
          <w:szCs w:val="22"/>
        </w:rPr>
      </w:pPr>
    </w:p>
    <w:p w14:paraId="3F113247" w14:textId="77777777" w:rsidR="00D35B1E" w:rsidRPr="00D35B1E" w:rsidRDefault="00D35B1E" w:rsidP="00D35B1E">
      <w:pPr>
        <w:rPr>
          <w:sz w:val="22"/>
          <w:szCs w:val="22"/>
        </w:rPr>
      </w:pPr>
      <w:proofErr w:type="spellStart"/>
      <w:r w:rsidRPr="00D35B1E">
        <w:rPr>
          <w:sz w:val="22"/>
          <w:szCs w:val="22"/>
        </w:rPr>
        <w:t>Langerhans</w:t>
      </w:r>
      <w:proofErr w:type="spellEnd"/>
      <w:r w:rsidRPr="00D35B1E">
        <w:rPr>
          <w:sz w:val="22"/>
          <w:szCs w:val="22"/>
        </w:rPr>
        <w:t xml:space="preserve"> heeft samen met de auteurs van deze nieuwe Standaard een scholing ontwikkeld; in één avond maken we u wegwijs in deze nieuwe Standaard en aan de hand van casuïstiek leert u hoe u dit samen met de patiënt in de dagelijkse praktijk toepast.</w:t>
      </w:r>
    </w:p>
    <w:p w14:paraId="11C29B92" w14:textId="77777777" w:rsidR="00D35B1E" w:rsidRPr="00D35B1E" w:rsidRDefault="00D35B1E" w:rsidP="00D35B1E">
      <w:pPr>
        <w:rPr>
          <w:sz w:val="22"/>
          <w:szCs w:val="22"/>
        </w:rPr>
      </w:pPr>
    </w:p>
    <w:p w14:paraId="71D6F858" w14:textId="78B68DC3" w:rsidR="00D35B1E" w:rsidRDefault="00D35B1E" w:rsidP="00D35B1E">
      <w:pPr>
        <w:rPr>
          <w:sz w:val="22"/>
          <w:szCs w:val="22"/>
        </w:rPr>
      </w:pPr>
      <w:r w:rsidRPr="00D35B1E">
        <w:rPr>
          <w:sz w:val="22"/>
          <w:szCs w:val="22"/>
        </w:rPr>
        <w:t xml:space="preserve">De scholing wordt gegeven door twee ervaren kaderhuisartsen diabetes en is ontwikkeld in samenwerking met het Nederlands Huisartsen Genootschap en de </w:t>
      </w:r>
      <w:proofErr w:type="spellStart"/>
      <w:r w:rsidRPr="00D35B1E">
        <w:rPr>
          <w:sz w:val="22"/>
          <w:szCs w:val="22"/>
        </w:rPr>
        <w:t>DiHAG</w:t>
      </w:r>
      <w:proofErr w:type="spellEnd"/>
      <w:r w:rsidRPr="00D35B1E">
        <w:rPr>
          <w:sz w:val="22"/>
          <w:szCs w:val="22"/>
        </w:rPr>
        <w:t xml:space="preserve">. De scholing is </w:t>
      </w:r>
      <w:proofErr w:type="spellStart"/>
      <w:r w:rsidRPr="00D35B1E">
        <w:rPr>
          <w:sz w:val="22"/>
          <w:szCs w:val="22"/>
        </w:rPr>
        <w:t>ongesponsord</w:t>
      </w:r>
      <w:proofErr w:type="spellEnd"/>
      <w:r w:rsidRPr="00D35B1E">
        <w:rPr>
          <w:sz w:val="22"/>
          <w:szCs w:val="22"/>
        </w:rPr>
        <w:t xml:space="preserve"> (net als alle </w:t>
      </w:r>
      <w:proofErr w:type="spellStart"/>
      <w:r w:rsidRPr="00D35B1E">
        <w:rPr>
          <w:sz w:val="22"/>
          <w:szCs w:val="22"/>
        </w:rPr>
        <w:t>Langerhans</w:t>
      </w:r>
      <w:proofErr w:type="spellEnd"/>
      <w:r w:rsidRPr="00D35B1E">
        <w:rPr>
          <w:sz w:val="22"/>
          <w:szCs w:val="22"/>
        </w:rPr>
        <w:t xml:space="preserve"> cursussen)</w:t>
      </w:r>
      <w:r>
        <w:rPr>
          <w:sz w:val="22"/>
          <w:szCs w:val="22"/>
        </w:rPr>
        <w:t>.</w:t>
      </w:r>
    </w:p>
    <w:p w14:paraId="0E6960E3" w14:textId="7BB69F6E" w:rsidR="00D35B1E" w:rsidRDefault="00D35B1E" w:rsidP="00D35B1E">
      <w:pPr>
        <w:rPr>
          <w:sz w:val="22"/>
          <w:szCs w:val="22"/>
        </w:rPr>
      </w:pPr>
    </w:p>
    <w:p w14:paraId="280F3D4B" w14:textId="77777777" w:rsidR="00D35B1E" w:rsidRPr="00D35B1E" w:rsidRDefault="00D35B1E" w:rsidP="00D35B1E">
      <w:pPr>
        <w:rPr>
          <w:sz w:val="22"/>
          <w:szCs w:val="22"/>
        </w:rPr>
      </w:pPr>
    </w:p>
    <w:p w14:paraId="015B2A0F" w14:textId="1033BEFE" w:rsidR="00D35B1E" w:rsidRPr="00D35B1E" w:rsidRDefault="00D35B1E">
      <w:pPr>
        <w:rPr>
          <w:sz w:val="22"/>
          <w:szCs w:val="22"/>
          <w:u w:val="single"/>
        </w:rPr>
      </w:pPr>
      <w:r w:rsidRPr="00D35B1E">
        <w:rPr>
          <w:sz w:val="22"/>
          <w:szCs w:val="22"/>
          <w:u w:val="single"/>
        </w:rPr>
        <w:t>Programma</w:t>
      </w:r>
    </w:p>
    <w:p w14:paraId="128CB7E5" w14:textId="3B77837D" w:rsidR="00D35B1E" w:rsidRDefault="00D35B1E">
      <w:pPr>
        <w:rPr>
          <w:sz w:val="22"/>
          <w:szCs w:val="22"/>
        </w:rPr>
      </w:pPr>
    </w:p>
    <w:p w14:paraId="15447BAC" w14:textId="031DAAE6" w:rsidR="00D35B1E" w:rsidRPr="00D35B1E" w:rsidRDefault="00D35B1E" w:rsidP="00D35B1E">
      <w:pPr>
        <w:rPr>
          <w:sz w:val="22"/>
          <w:szCs w:val="22"/>
        </w:rPr>
      </w:pPr>
      <w:r>
        <w:rPr>
          <w:sz w:val="22"/>
          <w:szCs w:val="22"/>
        </w:rPr>
        <w:t>Online a</w:t>
      </w:r>
      <w:r w:rsidRPr="00D35B1E">
        <w:rPr>
          <w:sz w:val="22"/>
          <w:szCs w:val="22"/>
        </w:rPr>
        <w:t>vondscholing</w:t>
      </w:r>
    </w:p>
    <w:p w14:paraId="7F49218A" w14:textId="77777777" w:rsidR="00D35B1E" w:rsidRPr="00D35B1E" w:rsidRDefault="00D35B1E" w:rsidP="00D35B1E">
      <w:pPr>
        <w:rPr>
          <w:sz w:val="22"/>
          <w:szCs w:val="22"/>
        </w:rPr>
      </w:pPr>
    </w:p>
    <w:p w14:paraId="3398A3D8" w14:textId="77777777" w:rsidR="00D35B1E" w:rsidRPr="00D35B1E" w:rsidRDefault="00D35B1E" w:rsidP="00D35B1E">
      <w:pPr>
        <w:rPr>
          <w:sz w:val="22"/>
          <w:szCs w:val="22"/>
        </w:rPr>
      </w:pPr>
      <w:r w:rsidRPr="00D35B1E">
        <w:rPr>
          <w:sz w:val="22"/>
          <w:szCs w:val="22"/>
        </w:rPr>
        <w:t>18:50 - 19:00 uur inloggen cursus</w:t>
      </w:r>
    </w:p>
    <w:p w14:paraId="01D260ED" w14:textId="77777777" w:rsidR="00D35B1E" w:rsidRPr="00D35B1E" w:rsidRDefault="00D35B1E" w:rsidP="00D35B1E">
      <w:pPr>
        <w:rPr>
          <w:sz w:val="22"/>
          <w:szCs w:val="22"/>
        </w:rPr>
      </w:pPr>
    </w:p>
    <w:p w14:paraId="7EDD1433" w14:textId="77777777" w:rsidR="00D35B1E" w:rsidRPr="00D35B1E" w:rsidRDefault="00D35B1E" w:rsidP="00D35B1E">
      <w:pPr>
        <w:rPr>
          <w:sz w:val="22"/>
          <w:szCs w:val="22"/>
        </w:rPr>
      </w:pPr>
      <w:r w:rsidRPr="00D35B1E">
        <w:rPr>
          <w:sz w:val="22"/>
          <w:szCs w:val="22"/>
        </w:rPr>
        <w:t>19:00 - 21:00 uur cursus</w:t>
      </w:r>
    </w:p>
    <w:p w14:paraId="025CD9E6" w14:textId="77777777" w:rsidR="00D35B1E" w:rsidRPr="00D35B1E" w:rsidRDefault="00D35B1E" w:rsidP="00D35B1E">
      <w:pPr>
        <w:rPr>
          <w:sz w:val="22"/>
          <w:szCs w:val="22"/>
        </w:rPr>
      </w:pPr>
    </w:p>
    <w:p w14:paraId="3F201037" w14:textId="77777777" w:rsidR="00D35B1E" w:rsidRPr="00D35B1E" w:rsidRDefault="00D35B1E" w:rsidP="00D35B1E">
      <w:pPr>
        <w:rPr>
          <w:sz w:val="22"/>
          <w:szCs w:val="22"/>
        </w:rPr>
      </w:pPr>
      <w:r w:rsidRPr="00D35B1E">
        <w:rPr>
          <w:sz w:val="22"/>
          <w:szCs w:val="22"/>
        </w:rPr>
        <w:t xml:space="preserve">In deze scholing gaan we aandacht besteden hoe het nieuwe stappenplan van de NHG-Standaard DM2 toe te passen in de dagelijkse praktijk: hoe doe je </w:t>
      </w:r>
      <w:proofErr w:type="gramStart"/>
      <w:r w:rsidRPr="00D35B1E">
        <w:rPr>
          <w:sz w:val="22"/>
          <w:szCs w:val="22"/>
        </w:rPr>
        <w:t>dit  -</w:t>
      </w:r>
      <w:proofErr w:type="gramEnd"/>
      <w:r w:rsidRPr="00D35B1E">
        <w:rPr>
          <w:sz w:val="22"/>
          <w:szCs w:val="22"/>
        </w:rPr>
        <w:t xml:space="preserve"> samen met de patiënt - in de praktijk?</w:t>
      </w:r>
    </w:p>
    <w:p w14:paraId="4C1AE8A5" w14:textId="77777777" w:rsidR="00D35B1E" w:rsidRPr="00D35B1E" w:rsidRDefault="00D35B1E" w:rsidP="00D35B1E">
      <w:pPr>
        <w:rPr>
          <w:sz w:val="22"/>
          <w:szCs w:val="22"/>
        </w:rPr>
      </w:pPr>
    </w:p>
    <w:p w14:paraId="3F5BEA8B" w14:textId="77777777" w:rsidR="00D35B1E" w:rsidRPr="00D35B1E" w:rsidRDefault="00D35B1E" w:rsidP="00D35B1E">
      <w:pPr>
        <w:rPr>
          <w:sz w:val="22"/>
          <w:szCs w:val="22"/>
        </w:rPr>
      </w:pPr>
      <w:r w:rsidRPr="00D35B1E">
        <w:rPr>
          <w:sz w:val="22"/>
          <w:szCs w:val="22"/>
        </w:rPr>
        <w:t>We zullen dit aan de hand van onderstaande vragen, en uiteraard veel casuïstiek, doen:</w:t>
      </w:r>
    </w:p>
    <w:p w14:paraId="44419FDA" w14:textId="77777777" w:rsidR="00D35B1E" w:rsidRPr="00D35B1E" w:rsidRDefault="00D35B1E" w:rsidP="00D35B1E">
      <w:pPr>
        <w:rPr>
          <w:sz w:val="22"/>
          <w:szCs w:val="22"/>
        </w:rPr>
      </w:pPr>
    </w:p>
    <w:p w14:paraId="249E415E" w14:textId="2E9234C6" w:rsidR="00D35B1E" w:rsidRPr="00D35B1E" w:rsidRDefault="00D35B1E" w:rsidP="00D35B1E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D35B1E">
        <w:rPr>
          <w:sz w:val="22"/>
          <w:szCs w:val="22"/>
        </w:rPr>
        <w:t>Welke patiënten met DM2 hebben een hoog risico en een indicatie voor deze nieuwe behandelingen? Hoe weet je en bepaal je dat in de praktijk?</w:t>
      </w:r>
    </w:p>
    <w:p w14:paraId="663E7E73" w14:textId="3FE16A43" w:rsidR="00D35B1E" w:rsidRPr="00D35B1E" w:rsidRDefault="00D35B1E" w:rsidP="00D35B1E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D35B1E">
        <w:rPr>
          <w:sz w:val="22"/>
          <w:szCs w:val="22"/>
        </w:rPr>
        <w:t>Uitleg hoe en waarom de SGLT2-remmers en GLP1-receptoragonisten werken? Wat kan ik ervan verwachten qua HbA1c daling, maar ook op harde eindpunten? Zijn deze middelen echt veilig?</w:t>
      </w:r>
    </w:p>
    <w:p w14:paraId="0685F0AD" w14:textId="0424EF4E" w:rsidR="00D35B1E" w:rsidRPr="00D35B1E" w:rsidRDefault="00D35B1E" w:rsidP="00D35B1E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D35B1E">
        <w:rPr>
          <w:sz w:val="22"/>
          <w:szCs w:val="22"/>
        </w:rPr>
        <w:t>Wat zijn de risico’s en aandachtspunten bij het inzetten van deze middelen? Wanneer moet je terughoudend zijn met het starten ervan, of de behandeling ermee zelfs staken? U krijgt een aantal praktische handvatten hiervoor.</w:t>
      </w:r>
    </w:p>
    <w:p w14:paraId="5B6EC9BA" w14:textId="2427A651" w:rsidR="00D35B1E" w:rsidRPr="00D35B1E" w:rsidRDefault="00D35B1E" w:rsidP="00D35B1E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D35B1E">
        <w:rPr>
          <w:sz w:val="22"/>
          <w:szCs w:val="22"/>
        </w:rPr>
        <w:t xml:space="preserve">Wat te doen als iemand al goed ingesteld is op andere </w:t>
      </w:r>
      <w:proofErr w:type="spellStart"/>
      <w:r w:rsidRPr="00D35B1E">
        <w:rPr>
          <w:sz w:val="22"/>
          <w:szCs w:val="22"/>
        </w:rPr>
        <w:t>bloedglucoseverlagende</w:t>
      </w:r>
      <w:proofErr w:type="spellEnd"/>
      <w:r w:rsidRPr="00D35B1E">
        <w:rPr>
          <w:sz w:val="22"/>
          <w:szCs w:val="22"/>
        </w:rPr>
        <w:t xml:space="preserve"> middelen?</w:t>
      </w:r>
    </w:p>
    <w:p w14:paraId="443DDD34" w14:textId="31915FD3" w:rsidR="00D35B1E" w:rsidRPr="00D35B1E" w:rsidRDefault="00D35B1E" w:rsidP="00D35B1E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D35B1E">
        <w:rPr>
          <w:sz w:val="22"/>
          <w:szCs w:val="22"/>
        </w:rPr>
        <w:t>Wat te doen als iemand al wordt behandeld en op zijn persoonlijk HbA1c streefwaarde zit?</w:t>
      </w:r>
    </w:p>
    <w:p w14:paraId="145BFEAB" w14:textId="2658E6E3" w:rsidR="00D35B1E" w:rsidRPr="00D35B1E" w:rsidRDefault="00D35B1E" w:rsidP="00D35B1E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D35B1E">
        <w:rPr>
          <w:sz w:val="22"/>
          <w:szCs w:val="22"/>
        </w:rPr>
        <w:t>Wordt iedere behandeling vergoed? Welke combinaties van medicatie zijn mogelijk, en wat wordt er vergoed?</w:t>
      </w:r>
    </w:p>
    <w:p w14:paraId="28459361" w14:textId="77777777" w:rsidR="00D35B1E" w:rsidRPr="00D35B1E" w:rsidRDefault="00D35B1E" w:rsidP="00D35B1E">
      <w:pPr>
        <w:rPr>
          <w:sz w:val="22"/>
          <w:szCs w:val="22"/>
        </w:rPr>
      </w:pPr>
      <w:r w:rsidRPr="00D35B1E">
        <w:rPr>
          <w:sz w:val="22"/>
          <w:szCs w:val="22"/>
        </w:rPr>
        <w:t xml:space="preserve"> </w:t>
      </w:r>
    </w:p>
    <w:p w14:paraId="72FC2E32" w14:textId="77777777" w:rsidR="00D35B1E" w:rsidRPr="00D35B1E" w:rsidRDefault="00D35B1E">
      <w:pPr>
        <w:rPr>
          <w:sz w:val="22"/>
          <w:szCs w:val="22"/>
        </w:rPr>
      </w:pPr>
    </w:p>
    <w:sectPr w:rsidR="00D35B1E" w:rsidRPr="00D35B1E" w:rsidSect="001529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E1433"/>
    <w:multiLevelType w:val="hybridMultilevel"/>
    <w:tmpl w:val="9460C0A0"/>
    <w:lvl w:ilvl="0" w:tplc="DBB06C98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15743"/>
    <w:multiLevelType w:val="hybridMultilevel"/>
    <w:tmpl w:val="F58EF5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1E"/>
    <w:rsid w:val="0015290D"/>
    <w:rsid w:val="00C37BFC"/>
    <w:rsid w:val="00D3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881A"/>
  <w15:chartTrackingRefBased/>
  <w15:docId w15:val="{DABAD23B-66CD-B441-B376-CBD631C6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6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234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8365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0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EEEEE"/>
                                        <w:left w:val="single" w:sz="6" w:space="11" w:color="EEEEEE"/>
                                        <w:bottom w:val="single" w:sz="6" w:space="11" w:color="EEEEEE"/>
                                        <w:right w:val="single" w:sz="6" w:space="11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17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5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9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0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98119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7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7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0708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30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5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0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EEEEE"/>
                                        <w:left w:val="single" w:sz="6" w:space="11" w:color="EEEEEE"/>
                                        <w:bottom w:val="single" w:sz="6" w:space="11" w:color="EEEEEE"/>
                                        <w:right w:val="single" w:sz="6" w:space="11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0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3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6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7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485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7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Braeken</dc:creator>
  <cp:keywords/>
  <dc:description/>
  <cp:lastModifiedBy>Timo Braeken</cp:lastModifiedBy>
  <cp:revision>1</cp:revision>
  <dcterms:created xsi:type="dcterms:W3CDTF">2021-07-27T14:23:00Z</dcterms:created>
  <dcterms:modified xsi:type="dcterms:W3CDTF">2021-07-27T14:35:00Z</dcterms:modified>
</cp:coreProperties>
</file>